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tbl>
      <w:tblPr>
        <w:tblStyle w:val="7"/>
        <w:tblpPr w:leftFromText="180" w:rightFromText="180" w:vertAnchor="text" w:horzAnchor="page" w:tblpX="1678" w:tblpY="273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编号</w:t>
            </w:r>
          </w:p>
        </w:tc>
        <w:tc>
          <w:tcPr>
            <w:tcW w:w="167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</w:tbl>
    <w:p>
      <w:pPr>
        <w:jc w:val="center"/>
        <w:rPr>
          <w:rFonts w:hint="eastAsia"/>
          <w:highlight w:val="none"/>
        </w:rPr>
      </w:pPr>
    </w:p>
    <w:p>
      <w:pPr>
        <w:jc w:val="center"/>
        <w:rPr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rFonts w:hint="eastAsia"/>
          <w:highlight w:val="none"/>
        </w:rPr>
      </w:pPr>
    </w:p>
    <w:p>
      <w:pPr>
        <w:jc w:val="center"/>
        <w:rPr>
          <w:highlight w:val="none"/>
        </w:rPr>
      </w:pPr>
    </w:p>
    <w:p>
      <w:pPr>
        <w:jc w:val="center"/>
        <w:rPr>
          <w:rFonts w:hint="eastAsia" w:eastAsia="黑体"/>
          <w:sz w:val="52"/>
          <w:highlight w:val="none"/>
        </w:rPr>
      </w:pPr>
      <w:r>
        <w:rPr>
          <w:rFonts w:hint="eastAsia" w:eastAsia="黑体"/>
          <w:sz w:val="52"/>
          <w:highlight w:val="none"/>
        </w:rPr>
        <w:t>河南省社科</w:t>
      </w:r>
      <w:r>
        <w:rPr>
          <w:rFonts w:hint="eastAsia" w:eastAsia="黑体"/>
          <w:sz w:val="52"/>
          <w:szCs w:val="22"/>
          <w:highlight w:val="none"/>
        </w:rPr>
        <w:t>联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2021年度</w:t>
      </w:r>
      <w:r>
        <w:rPr>
          <w:rFonts w:hint="eastAsia" w:eastAsia="黑体"/>
          <w:sz w:val="52"/>
          <w:szCs w:val="22"/>
          <w:highlight w:val="none"/>
        </w:rPr>
        <w:t>调研课</w:t>
      </w:r>
      <w:r>
        <w:rPr>
          <w:rFonts w:hint="eastAsia" w:eastAsia="黑体"/>
          <w:sz w:val="52"/>
          <w:highlight w:val="none"/>
        </w:rPr>
        <w:t>题</w:t>
      </w:r>
    </w:p>
    <w:p>
      <w:pPr>
        <w:jc w:val="center"/>
        <w:rPr>
          <w:rFonts w:eastAsia="黑体"/>
          <w:sz w:val="52"/>
          <w:highlight w:val="none"/>
        </w:rPr>
      </w:pPr>
      <w:r>
        <w:rPr>
          <w:rFonts w:hint="eastAsia" w:eastAsia="黑体"/>
          <w:sz w:val="52"/>
          <w:highlight w:val="none"/>
        </w:rPr>
        <w:t>申    报    表</w:t>
      </w:r>
    </w:p>
    <w:p>
      <w:pPr>
        <w:rPr>
          <w:rFonts w:hint="eastAsia" w:eastAsia="黑体"/>
          <w:highlight w:val="none"/>
        </w:rPr>
      </w:pPr>
    </w:p>
    <w:p>
      <w:pPr>
        <w:rPr>
          <w:rFonts w:hint="eastAsia" w:eastAsia="黑体"/>
          <w:highlight w:val="none"/>
        </w:rPr>
      </w:pPr>
    </w:p>
    <w:p>
      <w:pPr>
        <w:rPr>
          <w:rFonts w:hint="eastAsia" w:eastAsia="黑体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课  题  名  称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课 题 负 责 人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负责人所在单位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通  讯  地  址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6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填  表  日  期</w:t>
      </w:r>
      <w:r>
        <w:rPr>
          <w:rFonts w:hint="eastAsia" w:ascii="仿宋_GB2312" w:hAnsi="仿宋_GB2312" w:eastAsia="仿宋_GB2312" w:cs="仿宋_GB2312"/>
          <w:sz w:val="32"/>
          <w:highlight w:val="none"/>
          <w:u w:val="single"/>
          <w:lang w:val="en-US" w:eastAsia="zh-CN"/>
        </w:rPr>
        <w:t xml:space="preserve">                                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highlight w:val="none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highlight w:val="none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河南省社会科学界联合会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highlight w:val="none"/>
        </w:rPr>
        <w:sectPr>
          <w:footerReference r:id="rId4" w:type="first"/>
          <w:footerReference r:id="rId3" w:type="default"/>
          <w:pgSz w:w="11907" w:h="16840"/>
          <w:pgMar w:top="1701" w:right="1531" w:bottom="1418" w:left="1531" w:header="851" w:footer="851" w:gutter="0"/>
          <w:pgNumType w:fmt="numberInDash" w:start="10"/>
          <w:cols w:space="720" w:num="1"/>
          <w:docGrid w:type="linesAndChars" w:linePitch="312" w:charSpace="-434"/>
        </w:sect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2021年3月</w:t>
      </w:r>
    </w:p>
    <w:p>
      <w:pPr>
        <w:jc w:val="center"/>
        <w:rPr>
          <w:rFonts w:hint="eastAsia" w:eastAsia="黑体"/>
          <w:sz w:val="44"/>
          <w:highlight w:val="none"/>
        </w:rPr>
      </w:pPr>
    </w:p>
    <w:p>
      <w:pPr>
        <w:jc w:val="center"/>
        <w:rPr>
          <w:rFonts w:hint="eastAsia" w:eastAsia="黑体"/>
          <w:sz w:val="44"/>
          <w:highlight w:val="none"/>
        </w:rPr>
      </w:pPr>
      <w:r>
        <w:rPr>
          <w:rFonts w:hint="eastAsia" w:eastAsia="黑体"/>
          <w:sz w:val="44"/>
          <w:highlight w:val="none"/>
        </w:rPr>
        <w:t>填  表  须  知</w:t>
      </w:r>
    </w:p>
    <w:p>
      <w:pPr>
        <w:spacing w:line="600" w:lineRule="exact"/>
        <w:jc w:val="center"/>
        <w:rPr>
          <w:rFonts w:hint="eastAsia" w:eastAsia="黑体"/>
          <w:sz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 w:hanging="840" w:hangingChars="300"/>
        <w:outlineLvl w:val="9"/>
        <w:rPr>
          <w:rFonts w:ascii="仿宋" w:hAnsi="仿宋" w:eastAsia="仿宋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一、本表所填各项内容以打印为准，语言应规范，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所有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引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文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  <w:t>、</w:t>
      </w:r>
      <w:r>
        <w:rPr>
          <w:rFonts w:ascii="仿宋" w:hAnsi="仿宋" w:eastAsia="仿宋"/>
          <w:color w:val="000000"/>
          <w:sz w:val="28"/>
          <w:szCs w:val="28"/>
          <w:highlight w:val="none"/>
        </w:rPr>
        <w:t>资料、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77" w:leftChars="132" w:firstLine="280" w:firstLineChars="1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ascii="仿宋" w:hAnsi="仿宋" w:eastAsia="仿宋"/>
          <w:color w:val="000000"/>
          <w:sz w:val="28"/>
          <w:szCs w:val="28"/>
          <w:highlight w:val="none"/>
        </w:rPr>
        <w:t>数据应注明出处。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二、申报表报送一式两份；栏目空格不够时，可另行加页。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三、每项课题主持人仅限一名；</w:t>
      </w:r>
      <w:r>
        <w:rPr>
          <w:rFonts w:hint="eastAsia" w:ascii="仿宋" w:hAnsi="仿宋" w:eastAsia="仿宋"/>
          <w:snapToGrid w:val="0"/>
          <w:spacing w:val="-6"/>
          <w:kern w:val="0"/>
          <w:sz w:val="28"/>
          <w:szCs w:val="28"/>
          <w:highlight w:val="none"/>
        </w:rPr>
        <w:t>课题组成员不得超过5人(含主持人)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四、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>申报者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每人限主持申报一项，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highlight w:val="none"/>
          <w:lang w:eastAsia="zh-CN"/>
        </w:rPr>
        <w:t>可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另参与一项</w:t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jc w:val="both"/>
        <w:textAlignment w:val="baseline"/>
        <w:outlineLvl w:val="9"/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五、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</w:rPr>
        <w:t>凡未能按期完成上年度立项课题的申报人，不得主持申报本年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59" w:leftChars="266" w:firstLine="0" w:firstLineChars="0"/>
        <w:jc w:val="both"/>
        <w:textAlignment w:val="baseline"/>
        <w:outlineLvl w:val="9"/>
        <w:rPr>
          <w:rFonts w:hint="eastAsia" w:ascii="仿宋" w:hAnsi="仿宋" w:eastAsia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</w:rPr>
        <w:t>度课题</w:t>
      </w:r>
      <w:r>
        <w:rPr>
          <w:rFonts w:hint="eastAsia" w:ascii="仿宋" w:hAnsi="仿宋" w:eastAsia="仿宋"/>
          <w:snapToGrid w:val="0"/>
          <w:kern w:val="0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六、为便于联系，课题负责人工作单位、联系电话及通讯地址须详细填写。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b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七、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本申报表封面“编号”系指课题《指南》中的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选题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序号，由申报者对应填写。确定编号的方法为：《指南》中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带</w:t>
      </w:r>
      <w:r>
        <w:rPr>
          <w:rFonts w:hint="default" w:ascii="Arial" w:hAnsi="Arial" w:eastAsia="仿宋" w:cs="Arial"/>
          <w:b/>
          <w:bCs/>
          <w:sz w:val="28"/>
          <w:szCs w:val="28"/>
          <w:highlight w:val="none"/>
          <w:lang w:eastAsia="zh-CN"/>
        </w:rPr>
        <w:t>＊</w:t>
      </w:r>
      <w:r>
        <w:rPr>
          <w:rFonts w:hint="eastAsia" w:ascii="Arial" w:hAnsi="Arial" w:eastAsia="仿宋" w:cs="Arial"/>
          <w:b/>
          <w:bCs/>
          <w:sz w:val="28"/>
          <w:szCs w:val="28"/>
          <w:highlight w:val="none"/>
          <w:lang w:eastAsia="zh-CN"/>
        </w:rPr>
        <w:t>号选题，原则上原题申报，填写相应编号；未带</w:t>
      </w:r>
      <w:r>
        <w:rPr>
          <w:rFonts w:hint="default" w:ascii="Arial" w:hAnsi="Arial" w:eastAsia="仿宋" w:cs="Arial"/>
          <w:b/>
          <w:bCs/>
          <w:sz w:val="28"/>
          <w:szCs w:val="28"/>
          <w:highlight w:val="none"/>
          <w:lang w:eastAsia="zh-CN"/>
        </w:rPr>
        <w:t>＊</w:t>
      </w:r>
      <w:r>
        <w:rPr>
          <w:rFonts w:hint="eastAsia" w:ascii="Arial" w:hAnsi="Arial" w:eastAsia="仿宋" w:cs="Arial"/>
          <w:b/>
          <w:bCs/>
          <w:sz w:val="28"/>
          <w:szCs w:val="28"/>
          <w:highlight w:val="none"/>
          <w:lang w:eastAsia="zh-CN"/>
        </w:rPr>
        <w:t>号选题可在选题方向下自拟题目，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填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highlight w:val="none"/>
        </w:rPr>
        <w:t>写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highlight w:val="none"/>
          <w:lang w:eastAsia="zh-CN"/>
        </w:rPr>
        <w:t>相应编号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  <w:highlight w:val="none"/>
        </w:rPr>
        <w:t>。指南中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未列选题，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按照自选课题编号填报，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填写格式为“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  <w:lang w:eastAsia="zh-CN"/>
        </w:rPr>
        <w:t>编号</w:t>
      </w:r>
      <w:r>
        <w:rPr>
          <w:rFonts w:hint="eastAsia" w:ascii="仿宋" w:hAnsi="仿宋" w:eastAsia="仿宋"/>
          <w:b/>
          <w:bCs/>
          <w:sz w:val="28"/>
          <w:szCs w:val="28"/>
          <w:highlight w:val="none"/>
        </w:rPr>
        <w:t>·自选”。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八、“类别”分为两类，即指南课题和自选课题。“学科分类”分为两类，即人文学科和经济学科。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93" w:leftChars="0" w:hanging="593" w:hangingChars="212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九、此表可复制。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60" w:leftChars="0" w:hanging="560" w:hangingChars="200"/>
        <w:outlineLvl w:val="9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十、河南省社科联学会处负责课题立项的组织工作。联系地址：河南省郑州市丰产路23号307室,邮编：450002，电话：（0371）63936068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000000"/>
          <w:sz w:val="28"/>
          <w:szCs w:val="28"/>
          <w:highlight w:val="none"/>
        </w:rPr>
        <w:t>网址：http:∥www.hnskl.org，电</w:t>
      </w:r>
      <w:r>
        <w:rPr>
          <w:rFonts w:hint="eastAsia" w:ascii="仿宋" w:hAnsi="仿宋" w:eastAsia="仿宋"/>
          <w:sz w:val="28"/>
          <w:szCs w:val="28"/>
          <w:highlight w:val="none"/>
        </w:rPr>
        <w:t>子信箱：</w:t>
      </w:r>
      <w:r>
        <w:rPr>
          <w:rFonts w:ascii="仿宋" w:hAnsi="仿宋" w:eastAsia="仿宋"/>
          <w:sz w:val="28"/>
          <w:szCs w:val="28"/>
          <w:highlight w:val="none"/>
        </w:rPr>
        <w:fldChar w:fldCharType="begin"/>
      </w:r>
      <w:r>
        <w:rPr>
          <w:rFonts w:ascii="仿宋" w:hAnsi="仿宋" w:eastAsia="仿宋"/>
          <w:sz w:val="28"/>
          <w:szCs w:val="28"/>
          <w:highlight w:val="none"/>
        </w:rPr>
        <w:instrText xml:space="preserve"> HYPERLINK "mailto:</w:instrText>
      </w:r>
      <w:r>
        <w:rPr>
          <w:rFonts w:hint="eastAsia" w:ascii="仿宋" w:hAnsi="仿宋" w:eastAsia="仿宋"/>
          <w:sz w:val="28"/>
          <w:szCs w:val="28"/>
          <w:highlight w:val="none"/>
        </w:rPr>
        <w:instrText xml:space="preserve">hnsklxhc@163.com</w:instrText>
      </w:r>
      <w:r>
        <w:rPr>
          <w:rFonts w:ascii="仿宋" w:hAnsi="仿宋" w:eastAsia="仿宋"/>
          <w:sz w:val="28"/>
          <w:szCs w:val="28"/>
          <w:highlight w:val="none"/>
        </w:rPr>
        <w:instrText xml:space="preserve">" </w:instrText>
      </w:r>
      <w:r>
        <w:rPr>
          <w:rFonts w:ascii="仿宋" w:hAnsi="仿宋" w:eastAsia="仿宋"/>
          <w:sz w:val="28"/>
          <w:szCs w:val="28"/>
          <w:highlight w:val="none"/>
        </w:rPr>
        <w:fldChar w:fldCharType="separate"/>
      </w:r>
      <w:r>
        <w:rPr>
          <w:rStyle w:val="11"/>
          <w:rFonts w:hint="eastAsia" w:ascii="仿宋" w:hAnsi="仿宋" w:eastAsia="仿宋"/>
          <w:color w:val="auto"/>
          <w:sz w:val="28"/>
          <w:szCs w:val="28"/>
          <w:highlight w:val="none"/>
        </w:rPr>
        <w:t>hnsklketi@163.com</w:t>
      </w:r>
      <w:r>
        <w:rPr>
          <w:rFonts w:ascii="仿宋" w:hAnsi="仿宋" w:eastAsia="仿宋"/>
          <w:sz w:val="28"/>
          <w:szCs w:val="28"/>
          <w:highlight w:val="none"/>
        </w:rPr>
        <w:fldChar w:fldCharType="end"/>
      </w:r>
      <w:r>
        <w:rPr>
          <w:rFonts w:hint="eastAsia" w:ascii="仿宋" w:hAnsi="仿宋" w:eastAsia="仿宋"/>
          <w:sz w:val="28"/>
          <w:szCs w:val="28"/>
          <w:highlight w:val="none"/>
        </w:rPr>
        <w:t>。</w:t>
      </w:r>
    </w:p>
    <w:p>
      <w:pPr>
        <w:spacing w:line="600" w:lineRule="exact"/>
        <w:ind w:left="674" w:hanging="678" w:hangingChars="212"/>
        <w:rPr>
          <w:rFonts w:hint="eastAsia" w:eastAsia="黑体"/>
          <w:sz w:val="18"/>
          <w:szCs w:val="18"/>
          <w:highlight w:val="none"/>
        </w:rPr>
      </w:pPr>
      <w:r>
        <w:rPr>
          <w:rFonts w:hint="eastAsia" w:eastAsia="黑体"/>
          <w:sz w:val="32"/>
          <w:highlight w:val="none"/>
        </w:rPr>
        <w:br w:type="page"/>
      </w:r>
      <w:r>
        <w:rPr>
          <w:rFonts w:hint="eastAsia" w:eastAsia="黑体"/>
          <w:sz w:val="32"/>
          <w:highlight w:val="none"/>
        </w:rPr>
        <w:t>一、简况</w:t>
      </w:r>
    </w:p>
    <w:p>
      <w:pPr>
        <w:ind w:left="114" w:hanging="115" w:hangingChars="64"/>
        <w:rPr>
          <w:rFonts w:hint="eastAsia" w:eastAsia="黑体"/>
          <w:sz w:val="18"/>
          <w:szCs w:val="18"/>
          <w:highlight w:val="none"/>
        </w:rPr>
      </w:pPr>
    </w:p>
    <w:tbl>
      <w:tblPr>
        <w:tblStyle w:val="7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195"/>
        <w:gridCol w:w="21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课题名称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主 题 词</w:t>
            </w:r>
          </w:p>
        </w:tc>
        <w:tc>
          <w:tcPr>
            <w:tcW w:w="7740" w:type="dxa"/>
            <w:gridSpan w:val="11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类    别</w:t>
            </w:r>
          </w:p>
        </w:tc>
        <w:tc>
          <w:tcPr>
            <w:tcW w:w="288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学科分类</w:t>
            </w:r>
          </w:p>
        </w:tc>
        <w:tc>
          <w:tcPr>
            <w:tcW w:w="36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负责人姓名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民族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出生日期</w:t>
            </w:r>
          </w:p>
        </w:tc>
        <w:tc>
          <w:tcPr>
            <w:tcW w:w="23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righ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年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月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行政职务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专业职务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研究专长</w:t>
            </w:r>
          </w:p>
        </w:tc>
        <w:tc>
          <w:tcPr>
            <w:tcW w:w="23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最后学历</w:t>
            </w:r>
          </w:p>
        </w:tc>
        <w:tc>
          <w:tcPr>
            <w:tcW w:w="288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最后学位</w:t>
            </w: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4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工作单位</w:t>
            </w:r>
          </w:p>
        </w:tc>
        <w:tc>
          <w:tcPr>
            <w:tcW w:w="4140" w:type="dxa"/>
            <w:gridSpan w:val="7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电话</w:t>
            </w:r>
          </w:p>
        </w:tc>
        <w:tc>
          <w:tcPr>
            <w:tcW w:w="28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办         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4140" w:type="dxa"/>
            <w:gridSpan w:val="7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手机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通讯地址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462"/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45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邮政编码</w:t>
            </w:r>
          </w:p>
        </w:tc>
        <w:tc>
          <w:tcPr>
            <w:tcW w:w="21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35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主</w:t>
            </w:r>
          </w:p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要</w:t>
            </w:r>
          </w:p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参</w:t>
            </w:r>
          </w:p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加</w:t>
            </w:r>
          </w:p>
          <w:p>
            <w:pPr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者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出生年月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专业职务</w:t>
            </w: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工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作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单</w:t>
            </w:r>
            <w:r>
              <w:rPr>
                <w:rFonts w:ascii="仿宋_GB2312" w:eastAsia="仿宋_GB2312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35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35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</w:trPr>
        <w:tc>
          <w:tcPr>
            <w:tcW w:w="35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35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360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highlight w:val="none"/>
              </w:rPr>
            </w:pPr>
          </w:p>
        </w:tc>
      </w:tr>
    </w:tbl>
    <w:p>
      <w:pPr>
        <w:spacing w:line="480" w:lineRule="auto"/>
        <w:rPr>
          <w:rFonts w:hint="eastAsia" w:ascii="黑体" w:eastAsia="黑体"/>
          <w:sz w:val="32"/>
          <w:highlight w:val="none"/>
        </w:rPr>
      </w:pPr>
    </w:p>
    <w:p>
      <w:pPr>
        <w:spacing w:line="480" w:lineRule="auto"/>
        <w:rPr>
          <w:rFonts w:hint="eastAsia" w:ascii="黑体" w:eastAsia="黑体"/>
          <w:sz w:val="32"/>
          <w:highlight w:val="none"/>
        </w:rPr>
      </w:pPr>
      <w:r>
        <w:rPr>
          <w:rFonts w:hint="eastAsia" w:ascii="黑体" w:eastAsia="黑体"/>
          <w:sz w:val="32"/>
          <w:highlight w:val="none"/>
        </w:rPr>
        <w:t>二、课题设计论证</w:t>
      </w:r>
    </w:p>
    <w:tbl>
      <w:tblPr>
        <w:tblStyle w:val="7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</w:trPr>
        <w:tc>
          <w:tcPr>
            <w:tcW w:w="9180" w:type="dxa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黑体" w:eastAsia="黑体"/>
                <w:sz w:val="24"/>
                <w:highlight w:val="none"/>
              </w:rPr>
              <w:t>1．选题：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本项目研究现状述评、选题意义。 </w:t>
            </w:r>
            <w:r>
              <w:rPr>
                <w:rFonts w:ascii="黑体" w:eastAsia="黑体"/>
                <w:sz w:val="24"/>
                <w:highlight w:val="none"/>
              </w:rPr>
              <w:t>2</w:t>
            </w:r>
            <w:r>
              <w:rPr>
                <w:rFonts w:hint="eastAsia" w:ascii="黑体" w:eastAsia="黑体"/>
                <w:sz w:val="24"/>
                <w:highlight w:val="none"/>
              </w:rPr>
              <w:t>．内容：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本项目研究的主要思路、框架设计（本部分应作重点阐述）。 </w:t>
            </w:r>
            <w:r>
              <w:rPr>
                <w:rFonts w:hint="eastAsia" w:ascii="黑体" w:eastAsia="黑体"/>
                <w:sz w:val="24"/>
                <w:highlight w:val="none"/>
              </w:rPr>
              <w:t>3．价值：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本项目创新程度、应用价值。 </w:t>
            </w:r>
            <w:r>
              <w:rPr>
                <w:rFonts w:hint="eastAsia" w:ascii="黑体" w:eastAsia="黑体"/>
                <w:sz w:val="24"/>
                <w:highlight w:val="none"/>
              </w:rPr>
              <w:t>4．研究基础：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项目组负责人和主要成员已有相关成果，主要参考文献。（请分4部分逐项填写，不超过3000字）</w:t>
            </w:r>
          </w:p>
          <w:p>
            <w:pPr>
              <w:rPr>
                <w:rFonts w:eastAsia="黑体"/>
                <w:sz w:val="28"/>
                <w:highlight w:val="none"/>
              </w:rPr>
            </w:pPr>
          </w:p>
        </w:tc>
      </w:tr>
    </w:tbl>
    <w:p>
      <w:pPr>
        <w:jc w:val="left"/>
        <w:rPr>
          <w:rFonts w:eastAsia="黑体"/>
          <w:sz w:val="32"/>
          <w:highlight w:val="none"/>
        </w:rPr>
      </w:pPr>
      <w:r>
        <w:rPr>
          <w:rFonts w:eastAsia="黑体"/>
          <w:sz w:val="32"/>
          <w:highlight w:val="none"/>
        </w:rPr>
        <w:br w:type="page"/>
      </w:r>
      <w:r>
        <w:rPr>
          <w:rFonts w:hint="eastAsia" w:eastAsia="黑体"/>
          <w:sz w:val="32"/>
          <w:highlight w:val="none"/>
        </w:rPr>
        <w:t>三、有关方面意见</w:t>
      </w:r>
    </w:p>
    <w:tbl>
      <w:tblPr>
        <w:tblStyle w:val="7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6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</w:trPr>
        <w:tc>
          <w:tcPr>
            <w:tcW w:w="918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项目负责人所在单位意见</w:t>
            </w:r>
          </w:p>
          <w:p>
            <w:pPr>
              <w:jc w:val="left"/>
              <w:rPr>
                <w:rFonts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ind w:left="7423" w:leftChars="3192" w:hanging="720" w:hangingChars="300"/>
              <w:jc w:val="left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单位公章</w:t>
            </w:r>
            <w:r>
              <w:rPr>
                <w:rFonts w:eastAsia="仿宋_GB2312"/>
                <w:sz w:val="24"/>
                <w:highlight w:val="none"/>
              </w:rPr>
              <w:t xml:space="preserve">                                             </w:t>
            </w:r>
            <w:r>
              <w:rPr>
                <w:rFonts w:hint="eastAsia" w:eastAsia="仿宋_GB2312"/>
                <w:sz w:val="24"/>
                <w:highlight w:val="none"/>
              </w:rPr>
              <w:t xml:space="preserve"> </w:t>
            </w:r>
            <w:r>
              <w:rPr>
                <w:rFonts w:eastAsia="仿宋_GB2312"/>
                <w:sz w:val="24"/>
                <w:highlight w:val="none"/>
              </w:rPr>
              <w:t xml:space="preserve">                                                    </w:t>
            </w: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</w:t>
            </w:r>
            <w:r>
              <w:rPr>
                <w:rFonts w:eastAsia="仿宋_GB2312"/>
                <w:sz w:val="24"/>
                <w:highlight w:val="none"/>
              </w:rPr>
              <w:t xml:space="preserve"> </w:t>
            </w:r>
            <w:r>
              <w:rPr>
                <w:rFonts w:hint="eastAsia" w:eastAsia="仿宋_GB2312"/>
                <w:sz w:val="24"/>
                <w:highlight w:val="none"/>
              </w:rPr>
              <w:t>年</w:t>
            </w:r>
            <w:r>
              <w:rPr>
                <w:rFonts w:eastAsia="仿宋_GB2312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sz w:val="24"/>
                <w:highlight w:val="none"/>
              </w:rPr>
              <w:t>月</w:t>
            </w:r>
            <w:r>
              <w:rPr>
                <w:rFonts w:eastAsia="仿宋_GB2312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1" w:hRule="atLeast"/>
        </w:trPr>
        <w:tc>
          <w:tcPr>
            <w:tcW w:w="555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立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项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评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审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意</w:t>
            </w: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见</w:t>
            </w: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专家组评审意见</w:t>
            </w: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after="156" w:afterLines="0" w:line="360" w:lineRule="exact"/>
              <w:ind w:firstLine="6000" w:firstLineChars="25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组长签字：</w:t>
            </w:r>
          </w:p>
          <w:p>
            <w:pPr>
              <w:spacing w:line="460" w:lineRule="exact"/>
              <w:ind w:firstLine="6720" w:firstLineChars="28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atLeast"/>
        </w:trPr>
        <w:tc>
          <w:tcPr>
            <w:tcW w:w="55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省社科联审批意见</w:t>
            </w: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ind w:firstLine="6000" w:firstLineChars="2500"/>
              <w:jc w:val="left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公      章 </w:t>
            </w:r>
          </w:p>
          <w:p>
            <w:pPr>
              <w:spacing w:line="460" w:lineRule="exact"/>
              <w:ind w:left="7850" w:hanging="7920" w:hangingChars="33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                          负责人签字：</w:t>
            </w:r>
          </w:p>
          <w:p>
            <w:pPr>
              <w:spacing w:line="460" w:lineRule="exact"/>
              <w:ind w:left="7850" w:hanging="7920" w:hangingChars="3300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                                年    月    日       </w:t>
            </w:r>
          </w:p>
        </w:tc>
      </w:tr>
    </w:tbl>
    <w:p>
      <w:pPr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6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31" w:rightChars="15" w:firstLine="0" w:firstLineChars="0"/>
        <w:jc w:val="both"/>
        <w:textAlignment w:val="auto"/>
        <w:outlineLvl w:val="9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　　　　　　　　　　　　　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河南省社科联办公室　　　　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hAnsi="宋体" w:eastAsia="仿宋_GB2312"/>
          <w:sz w:val="28"/>
          <w:szCs w:val="28"/>
        </w:rPr>
        <w:t>20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日印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发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exact"/>
        <w:ind w:right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u w:val="single"/>
        </w:rPr>
        <w:t>　　　　　　　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sz w:val="30"/>
          <w:szCs w:val="30"/>
          <w:u w:val="single"/>
        </w:rPr>
        <w:t>　　　　　　　　　　　　　　　　　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336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/>
          <w:lang w:val="en-US" w:eastAsia="zh-CN"/>
        </w:rPr>
        <w:t xml:space="preserve">                    </w:t>
      </w:r>
      <w:r>
        <w:drawing>
          <wp:inline distT="0" distB="0" distL="114300" distR="114300">
            <wp:extent cx="1790700" cy="476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6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